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Name of the module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>: Investing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The unit code: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FOEB_6_DVF.08_4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Type the module</w:t>
      </w:r>
      <w:r>
        <w:rPr>
          <w:rFonts w:ascii="Times New Roman" w:hAnsi="Times New Roman" w:cs="Times New Roman"/>
          <w:sz w:val="28"/>
          <w:szCs w:val="28"/>
          <w:lang w:val="en-US"/>
        </w:rPr>
        <w:t>: selective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Semester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The volume of the module: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total hours - 120 (ECTS credits - 4); contact hours - 60 (lectures - 30, practical classes - 30).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Lecturer: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Nikolai </w:t>
      </w:r>
      <w:proofErr w:type="spellStart"/>
      <w:r w:rsidRPr="00B94E57">
        <w:rPr>
          <w:rFonts w:ascii="Times New Roman" w:hAnsi="Times New Roman" w:cs="Times New Roman"/>
          <w:sz w:val="28"/>
          <w:szCs w:val="28"/>
          <w:lang w:val="en-US"/>
        </w:rPr>
        <w:t>Biloshkurskyy</w:t>
      </w:r>
      <w:proofErr w:type="spell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- PhD, associate professor.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Learning outcomes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>Following the completion of the module a student must: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know</w:t>
      </w:r>
      <w:proofErr w:type="gramEnd"/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the objectives and functions of investment; the calculation and estimation of cash flows; criteria and methods of economic evaluation of investment efficiency in terms of certainty and uncertainty; the scope of assessment methods investments;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proofErr w:type="gramEnd"/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able to: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assess the effectiveness of alternative investment projects; generate and evaluate real investment portfolio companies; generate and evaluate financial portfolio investment companies; optimize the structure of the portfolio of financial investments; assess the cost-effectiveness of investment decisions under uncertainty and risk.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Method of delivery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>: auditorium classes.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Necessary preliminary and co-requisites: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94E57">
        <w:rPr>
          <w:rFonts w:ascii="Times New Roman" w:hAnsi="Times New Roman" w:cs="Times New Roman"/>
          <w:sz w:val="28"/>
          <w:szCs w:val="28"/>
          <w:lang w:val="en-US"/>
        </w:rPr>
        <w:t>Prerekvizyty</w:t>
      </w:r>
      <w:proofErr w:type="spellEnd"/>
      <w:r w:rsidRPr="00B94E57">
        <w:rPr>
          <w:rFonts w:ascii="Times New Roman" w:hAnsi="Times New Roman" w:cs="Times New Roman"/>
          <w:sz w:val="28"/>
          <w:szCs w:val="28"/>
          <w:lang w:val="en-US"/>
        </w:rPr>
        <w:t>: business economics;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94E57">
        <w:rPr>
          <w:rFonts w:ascii="Times New Roman" w:hAnsi="Times New Roman" w:cs="Times New Roman"/>
          <w:sz w:val="28"/>
          <w:szCs w:val="28"/>
          <w:lang w:val="en-US"/>
        </w:rPr>
        <w:t>Korekvizyty</w:t>
      </w:r>
      <w:proofErr w:type="spellEnd"/>
      <w:r w:rsidRPr="00B94E57">
        <w:rPr>
          <w:rFonts w:ascii="Times New Roman" w:hAnsi="Times New Roman" w:cs="Times New Roman"/>
          <w:sz w:val="28"/>
          <w:szCs w:val="28"/>
          <w:lang w:val="en-US"/>
        </w:rPr>
        <w:t>: investment management.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B94E57">
        <w:rPr>
          <w:rFonts w:ascii="Times New Roman" w:hAnsi="Times New Roman" w:cs="Times New Roman"/>
          <w:b/>
          <w:sz w:val="28"/>
          <w:szCs w:val="28"/>
          <w:lang w:val="en-US"/>
        </w:rPr>
        <w:t>Course contents:</w:t>
      </w: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 The concept of investment and investment activities.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Subjects and objects of investment.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Investment in capital goods.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The innovative form of investment.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Attracting foreign capital.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Organizational and legal basis for cooperation between the subjects of investment activity.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Investment projects.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Justification advisability of investing.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Investment Management.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4E57">
        <w:rPr>
          <w:rFonts w:ascii="Times New Roman" w:hAnsi="Times New Roman" w:cs="Times New Roman"/>
          <w:sz w:val="28"/>
          <w:szCs w:val="28"/>
          <w:lang w:val="en-US"/>
        </w:rPr>
        <w:t>Financial investments.</w:t>
      </w:r>
      <w:proofErr w:type="gramEnd"/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>11. Suggested Reading:</w:t>
      </w:r>
    </w:p>
    <w:p w:rsidR="00B94E57" w:rsidRPr="00B94E57" w:rsidRDefault="00B94E57" w:rsidP="00B94E57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napToGrid w:val="0"/>
          <w:lang w:val="uk-UA"/>
        </w:rPr>
      </w:pPr>
      <w:proofErr w:type="spellStart"/>
      <w:r w:rsidRPr="00B94E57">
        <w:rPr>
          <w:rFonts w:ascii="Arial" w:hAnsi="Arial" w:cs="Arial"/>
          <w:snapToGrid w:val="0"/>
          <w:lang w:val="uk-UA"/>
        </w:rPr>
        <w:t>Інвестознавство</w:t>
      </w:r>
      <w:proofErr w:type="spellEnd"/>
      <w:r w:rsidRPr="00B94E57">
        <w:rPr>
          <w:rFonts w:ascii="Arial" w:hAnsi="Arial" w:cs="Arial"/>
          <w:snapToGrid w:val="0"/>
          <w:lang w:val="uk-UA"/>
        </w:rPr>
        <w:t xml:space="preserve">: Підручник – 3-те вид., </w:t>
      </w:r>
      <w:proofErr w:type="spellStart"/>
      <w:r w:rsidRPr="00B94E57">
        <w:rPr>
          <w:rFonts w:ascii="Arial" w:hAnsi="Arial" w:cs="Arial"/>
          <w:snapToGrid w:val="0"/>
          <w:lang w:val="uk-UA"/>
        </w:rPr>
        <w:t>доп</w:t>
      </w:r>
      <w:proofErr w:type="spellEnd"/>
      <w:r w:rsidRPr="00B94E57">
        <w:rPr>
          <w:rFonts w:ascii="Arial" w:hAnsi="Arial" w:cs="Arial"/>
          <w:snapToGrid w:val="0"/>
          <w:lang w:val="uk-UA"/>
        </w:rPr>
        <w:t>. – К.: МАУП, 2004.– 408 с.</w:t>
      </w:r>
    </w:p>
    <w:p w:rsidR="00B94E57" w:rsidRPr="00B94E57" w:rsidRDefault="00B94E57" w:rsidP="00B94E57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napToGrid w:val="0"/>
          <w:lang w:val="uk-UA"/>
        </w:rPr>
      </w:pPr>
      <w:r w:rsidRPr="00B94E57">
        <w:rPr>
          <w:rFonts w:ascii="Arial" w:hAnsi="Arial" w:cs="Arial"/>
          <w:snapToGrid w:val="0"/>
          <w:lang w:val="uk-UA"/>
        </w:rPr>
        <w:t>Інвестування: Курс лекцій. – К.: МАУП, 2004. – 216 с.</w:t>
      </w:r>
    </w:p>
    <w:p w:rsidR="00B94E57" w:rsidRPr="00B94E57" w:rsidRDefault="00B94E57" w:rsidP="00B94E57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napToGrid w:val="0"/>
          <w:lang w:val="uk-UA"/>
        </w:rPr>
      </w:pPr>
      <w:r w:rsidRPr="00B94E57">
        <w:rPr>
          <w:rFonts w:ascii="Arial" w:hAnsi="Arial" w:cs="Arial"/>
          <w:snapToGrid w:val="0"/>
          <w:lang w:val="uk-UA"/>
        </w:rPr>
        <w:t xml:space="preserve">Іноземні інвестиції в Україні. Монографія. За ред. П.І.Гайдуцького – К.: Редакційно-видавниче відділення </w:t>
      </w:r>
      <w:proofErr w:type="spellStart"/>
      <w:r w:rsidRPr="00B94E57">
        <w:rPr>
          <w:rFonts w:ascii="Arial" w:hAnsi="Arial" w:cs="Arial"/>
          <w:snapToGrid w:val="0"/>
          <w:lang w:val="uk-UA"/>
        </w:rPr>
        <w:t>УкраІНТЕІ</w:t>
      </w:r>
      <w:proofErr w:type="spellEnd"/>
      <w:r w:rsidRPr="00B94E57">
        <w:rPr>
          <w:rFonts w:ascii="Arial" w:hAnsi="Arial" w:cs="Arial"/>
          <w:snapToGrid w:val="0"/>
          <w:lang w:val="uk-UA"/>
        </w:rPr>
        <w:t>, 2004. – 248 с.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>12. Methods of study: lectures, workshops, independent work.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>13. Assessment methods: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>- Current control (80%) - oral interviews, testing, individual educational and research objectives;</w:t>
      </w:r>
    </w:p>
    <w:p w:rsidR="00B94E57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 xml:space="preserve">- Final control (20%)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bookmarkStart w:id="0" w:name="_GoBack"/>
      <w:bookmarkEnd w:id="0"/>
      <w:r w:rsidRPr="00B94E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94E57">
        <w:rPr>
          <w:rFonts w:ascii="Times New Roman" w:hAnsi="Times New Roman" w:cs="Times New Roman"/>
          <w:sz w:val="28"/>
          <w:szCs w:val="28"/>
          <w:lang w:val="en-US"/>
        </w:rPr>
        <w:t>theoretical questions, tasks, tests).</w:t>
      </w:r>
    </w:p>
    <w:p w:rsidR="00714AFF" w:rsidRPr="00B94E57" w:rsidRDefault="00B94E57" w:rsidP="00B94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E57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B94E5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94E57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B9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E57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B94E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4E57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B94E57">
        <w:rPr>
          <w:rFonts w:ascii="Times New Roman" w:hAnsi="Times New Roman" w:cs="Times New Roman"/>
          <w:sz w:val="28"/>
          <w:szCs w:val="28"/>
        </w:rPr>
        <w:t>.</w:t>
      </w:r>
    </w:p>
    <w:sectPr w:rsidR="00714AFF" w:rsidRPr="00B9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DD9"/>
    <w:multiLevelType w:val="hybridMultilevel"/>
    <w:tmpl w:val="C02E2820"/>
    <w:lvl w:ilvl="0" w:tplc="05C22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272A18"/>
    <w:multiLevelType w:val="hybridMultilevel"/>
    <w:tmpl w:val="1F1856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340C8E"/>
    <w:multiLevelType w:val="hybridMultilevel"/>
    <w:tmpl w:val="F9CEEF9A"/>
    <w:lvl w:ilvl="0" w:tplc="C32872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2"/>
    <w:rsid w:val="00320502"/>
    <w:rsid w:val="00714AFF"/>
    <w:rsid w:val="007B36E1"/>
    <w:rsid w:val="00B94E57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2</cp:revision>
  <dcterms:created xsi:type="dcterms:W3CDTF">2016-02-09T11:43:00Z</dcterms:created>
  <dcterms:modified xsi:type="dcterms:W3CDTF">2016-02-09T11:48:00Z</dcterms:modified>
</cp:coreProperties>
</file>